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36" w:rsidRPr="006B2736" w:rsidRDefault="006B2736" w:rsidP="006B2736">
      <w:pPr>
        <w:shd w:val="clear" w:color="auto" w:fill="FFFFFF"/>
        <w:spacing w:after="0" w:line="240" w:lineRule="auto"/>
        <w:outlineLvl w:val="3"/>
        <w:rPr>
          <w:rFonts w:eastAsia="Times New Roman" w:cstheme="minorHAnsi"/>
          <w:b/>
          <w:bCs/>
          <w:color w:val="000000"/>
          <w:sz w:val="24"/>
          <w:szCs w:val="24"/>
        </w:rPr>
      </w:pPr>
      <w:r w:rsidRPr="006B2736">
        <w:rPr>
          <w:rFonts w:eastAsia="Times New Roman" w:cstheme="minorHAnsi"/>
          <w:b/>
          <w:bCs/>
          <w:color w:val="000000"/>
          <w:sz w:val="24"/>
          <w:szCs w:val="24"/>
        </w:rPr>
        <w:t>Developing Mission Statements</w:t>
      </w:r>
    </w:p>
    <w:p w:rsid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The unit mission statement should define the purpose of the unit within the Institution and sets the foundation for unit goals and outcomes. When developing a mission statement for your unit, consider the following:</w:t>
      </w:r>
    </w:p>
    <w:p w:rsidR="006B2736" w:rsidRPr="006B2736" w:rsidRDefault="006B2736" w:rsidP="006B2736">
      <w:pPr>
        <w:numPr>
          <w:ilvl w:val="0"/>
          <w:numId w:val="1"/>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What does the unit do?</w:t>
      </w:r>
    </w:p>
    <w:p w:rsidR="006B2736" w:rsidRPr="006B2736" w:rsidRDefault="006B2736" w:rsidP="006B2736">
      <w:pPr>
        <w:numPr>
          <w:ilvl w:val="0"/>
          <w:numId w:val="1"/>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Who does the unit serve?</w:t>
      </w:r>
    </w:p>
    <w:p w:rsidR="006B2736" w:rsidRPr="006B2736" w:rsidRDefault="006B2736" w:rsidP="006B2736">
      <w:pPr>
        <w:numPr>
          <w:ilvl w:val="0"/>
          <w:numId w:val="1"/>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What is the unit’s role within the School?</w:t>
      </w:r>
    </w:p>
    <w:p w:rsidR="006B2736" w:rsidRPr="006B2736" w:rsidRDefault="006B2736" w:rsidP="006B2736">
      <w:pPr>
        <w:numPr>
          <w:ilvl w:val="0"/>
          <w:numId w:val="1"/>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How does the unit contribute to the student experience?</w:t>
      </w:r>
    </w:p>
    <w:p w:rsidR="006B2736" w:rsidRPr="006B2736" w:rsidRDefault="006B2736" w:rsidP="006B2736">
      <w:pPr>
        <w:numPr>
          <w:ilvl w:val="0"/>
          <w:numId w:val="1"/>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How does the unit help the School to achieve its mission?</w:t>
      </w:r>
    </w:p>
    <w:p w:rsidR="006B2736" w:rsidRDefault="006B2736" w:rsidP="006B2736">
      <w:pPr>
        <w:numPr>
          <w:ilvl w:val="0"/>
          <w:numId w:val="1"/>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How is the unit distinct from other units at CUNY SPH?</w:t>
      </w:r>
    </w:p>
    <w:p w:rsidR="006B2736" w:rsidRPr="006B2736" w:rsidRDefault="006B2736" w:rsidP="006B2736">
      <w:pPr>
        <w:shd w:val="clear" w:color="auto" w:fill="FFFFFF"/>
        <w:spacing w:after="0" w:line="240" w:lineRule="auto"/>
        <w:ind w:left="300"/>
        <w:rPr>
          <w:rFonts w:eastAsia="Times New Roman" w:cstheme="minorHAnsi"/>
          <w:color w:val="000000"/>
          <w:sz w:val="24"/>
          <w:szCs w:val="24"/>
        </w:rPr>
      </w:pPr>
    </w:p>
    <w:p w:rsidR="006B2736" w:rsidRP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Unit mission statements should:</w:t>
      </w:r>
    </w:p>
    <w:p w:rsidR="006B2736" w:rsidRPr="006B2736" w:rsidRDefault="006B2736" w:rsidP="006B2736">
      <w:pPr>
        <w:numPr>
          <w:ilvl w:val="0"/>
          <w:numId w:val="2"/>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Align with institutional mission and goals</w:t>
      </w:r>
    </w:p>
    <w:p w:rsidR="006B2736" w:rsidRPr="006B2736" w:rsidRDefault="006B2736" w:rsidP="006B2736">
      <w:pPr>
        <w:numPr>
          <w:ilvl w:val="0"/>
          <w:numId w:val="2"/>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Be clear and succinct</w:t>
      </w:r>
    </w:p>
    <w:p w:rsidR="006B2736" w:rsidRPr="006B2736" w:rsidRDefault="006B2736" w:rsidP="006B2736">
      <w:pPr>
        <w:numPr>
          <w:ilvl w:val="0"/>
          <w:numId w:val="2"/>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Identify primary functions or activities</w:t>
      </w:r>
    </w:p>
    <w:p w:rsidR="006B2736" w:rsidRPr="006B2736" w:rsidRDefault="006B2736" w:rsidP="006B2736">
      <w:pPr>
        <w:numPr>
          <w:ilvl w:val="0"/>
          <w:numId w:val="2"/>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Identify the unit’s distinct role</w:t>
      </w:r>
    </w:p>
    <w:p w:rsidR="006B2736" w:rsidRDefault="006B2736" w:rsidP="006B2736">
      <w:pPr>
        <w:numPr>
          <w:ilvl w:val="0"/>
          <w:numId w:val="2"/>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Identify stakeholder</w:t>
      </w:r>
    </w:p>
    <w:p w:rsidR="006B2736" w:rsidRPr="006B2736" w:rsidRDefault="006B2736" w:rsidP="006B2736">
      <w:pPr>
        <w:shd w:val="clear" w:color="auto" w:fill="FFFFFF"/>
        <w:spacing w:after="0" w:line="240" w:lineRule="auto"/>
        <w:rPr>
          <w:rFonts w:eastAsia="Times New Roman" w:cstheme="minorHAnsi"/>
          <w:color w:val="000000"/>
          <w:sz w:val="24"/>
          <w:szCs w:val="24"/>
        </w:rPr>
      </w:pPr>
    </w:p>
    <w:p w:rsidR="006B2736" w:rsidRPr="006B2736" w:rsidRDefault="006B2736" w:rsidP="006B2736">
      <w:pPr>
        <w:shd w:val="clear" w:color="auto" w:fill="FFFFFF"/>
        <w:spacing w:after="0" w:line="240" w:lineRule="auto"/>
        <w:outlineLvl w:val="3"/>
        <w:rPr>
          <w:rFonts w:eastAsia="Times New Roman" w:cstheme="minorHAnsi"/>
          <w:b/>
          <w:bCs/>
          <w:color w:val="000000"/>
          <w:sz w:val="24"/>
          <w:szCs w:val="24"/>
        </w:rPr>
      </w:pPr>
      <w:r w:rsidRPr="006B2736">
        <w:rPr>
          <w:rFonts w:eastAsia="Times New Roman" w:cstheme="minorHAnsi"/>
          <w:b/>
          <w:bCs/>
          <w:color w:val="000000"/>
          <w:sz w:val="24"/>
          <w:szCs w:val="24"/>
        </w:rPr>
        <w:t>Model of unit Mission Statement:</w:t>
      </w:r>
    </w:p>
    <w:p w:rsidR="006B2736" w:rsidRDefault="006B2736" w:rsidP="006B2736">
      <w:pPr>
        <w:shd w:val="clear" w:color="auto" w:fill="FFFFFF"/>
        <w:spacing w:after="0" w:line="240" w:lineRule="auto"/>
        <w:rPr>
          <w:rFonts w:eastAsia="Times New Roman" w:cstheme="minorHAnsi"/>
          <w:color w:val="000000"/>
          <w:sz w:val="24"/>
          <w:szCs w:val="24"/>
          <w:shd w:val="clear" w:color="auto" w:fill="FFACCC"/>
        </w:rPr>
      </w:pPr>
      <w:r w:rsidRPr="006B2736">
        <w:rPr>
          <w:rFonts w:eastAsia="Times New Roman" w:cstheme="minorHAnsi"/>
          <w:color w:val="000000"/>
          <w:sz w:val="24"/>
          <w:szCs w:val="24"/>
        </w:rPr>
        <w:t>The mission of </w:t>
      </w:r>
      <w:r w:rsidRPr="006B2736">
        <w:rPr>
          <w:rFonts w:eastAsia="Times New Roman" w:cstheme="minorHAnsi"/>
          <w:color w:val="000000"/>
          <w:sz w:val="24"/>
          <w:szCs w:val="24"/>
          <w:shd w:val="clear" w:color="auto" w:fill="FFD29D"/>
        </w:rPr>
        <w:t>[AES unit]</w:t>
      </w:r>
      <w:r w:rsidRPr="006B2736">
        <w:rPr>
          <w:rFonts w:eastAsia="Times New Roman" w:cstheme="minorHAnsi"/>
          <w:color w:val="000000"/>
          <w:sz w:val="24"/>
          <w:szCs w:val="24"/>
        </w:rPr>
        <w:t> is to </w:t>
      </w:r>
      <w:r w:rsidRPr="006B2736">
        <w:rPr>
          <w:rFonts w:eastAsia="Times New Roman" w:cstheme="minorHAnsi"/>
          <w:color w:val="000000"/>
          <w:sz w:val="24"/>
          <w:szCs w:val="24"/>
          <w:shd w:val="clear" w:color="auto" w:fill="9FC0FF"/>
        </w:rPr>
        <w:t>[primary purpose]</w:t>
      </w:r>
      <w:r w:rsidRPr="006B2736">
        <w:rPr>
          <w:rFonts w:eastAsia="Times New Roman" w:cstheme="minorHAnsi"/>
          <w:color w:val="000000"/>
          <w:sz w:val="24"/>
          <w:szCs w:val="24"/>
        </w:rPr>
        <w:t> by providing </w:t>
      </w:r>
      <w:r w:rsidRPr="006B2736">
        <w:rPr>
          <w:rFonts w:eastAsia="Times New Roman" w:cstheme="minorHAnsi"/>
          <w:color w:val="000000"/>
          <w:sz w:val="24"/>
          <w:szCs w:val="24"/>
          <w:shd w:val="clear" w:color="auto" w:fill="87D0A0"/>
        </w:rPr>
        <w:t>[primary functions or activities]</w:t>
      </w:r>
      <w:r w:rsidRPr="006B2736">
        <w:rPr>
          <w:rFonts w:eastAsia="Times New Roman" w:cstheme="minorHAnsi"/>
          <w:color w:val="000000"/>
          <w:sz w:val="24"/>
          <w:szCs w:val="24"/>
        </w:rPr>
        <w:t> to </w:t>
      </w:r>
      <w:r w:rsidRPr="006B2736">
        <w:rPr>
          <w:rFonts w:eastAsia="Times New Roman" w:cstheme="minorHAnsi"/>
          <w:color w:val="000000"/>
          <w:sz w:val="24"/>
          <w:szCs w:val="24"/>
          <w:shd w:val="clear" w:color="auto" w:fill="FFE47F"/>
        </w:rPr>
        <w:t>[stakeholders]</w:t>
      </w:r>
      <w:r w:rsidRPr="006B2736">
        <w:rPr>
          <w:rFonts w:eastAsia="Times New Roman" w:cstheme="minorHAnsi"/>
          <w:color w:val="000000"/>
          <w:sz w:val="24"/>
          <w:szCs w:val="24"/>
        </w:rPr>
        <w:t>. </w:t>
      </w:r>
      <w:r w:rsidRPr="006B2736">
        <w:rPr>
          <w:rFonts w:eastAsia="Times New Roman" w:cstheme="minorHAnsi"/>
          <w:color w:val="000000"/>
          <w:sz w:val="24"/>
          <w:szCs w:val="24"/>
          <w:shd w:val="clear" w:color="auto" w:fill="FFACCC"/>
        </w:rPr>
        <w:t>[Additional clarifying statements as needed.]</w:t>
      </w:r>
    </w:p>
    <w:p w:rsidR="006B2736" w:rsidRPr="006B2736" w:rsidRDefault="006B2736" w:rsidP="006B2736">
      <w:pPr>
        <w:shd w:val="clear" w:color="auto" w:fill="FFFFFF"/>
        <w:spacing w:after="0" w:line="240" w:lineRule="auto"/>
        <w:rPr>
          <w:rFonts w:eastAsia="Times New Roman" w:cstheme="minorHAnsi"/>
          <w:color w:val="000000"/>
          <w:sz w:val="24"/>
          <w:szCs w:val="24"/>
        </w:rPr>
      </w:pPr>
    </w:p>
    <w:p w:rsidR="006B2736" w:rsidRPr="006B2736" w:rsidRDefault="006B2736" w:rsidP="006B2736">
      <w:pPr>
        <w:shd w:val="clear" w:color="auto" w:fill="FFFFFF"/>
        <w:spacing w:after="0" w:line="240" w:lineRule="auto"/>
        <w:outlineLvl w:val="3"/>
        <w:rPr>
          <w:rFonts w:eastAsia="Times New Roman" w:cstheme="minorHAnsi"/>
          <w:b/>
          <w:bCs/>
          <w:color w:val="000000"/>
          <w:sz w:val="24"/>
          <w:szCs w:val="24"/>
        </w:rPr>
      </w:pPr>
      <w:r w:rsidRPr="006B2736">
        <w:rPr>
          <w:rFonts w:eastAsia="Times New Roman" w:cstheme="minorHAnsi"/>
          <w:b/>
          <w:bCs/>
          <w:color w:val="000000"/>
          <w:sz w:val="24"/>
          <w:szCs w:val="24"/>
        </w:rPr>
        <w:t>Examples of Mission Statements of Administrative and Educational Support Units:</w:t>
      </w:r>
    </w:p>
    <w:p w:rsidR="006B2736" w:rsidRP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The mission of </w:t>
      </w:r>
      <w:r w:rsidRPr="006B2736">
        <w:rPr>
          <w:rFonts w:eastAsia="Times New Roman" w:cstheme="minorHAnsi"/>
          <w:color w:val="000000"/>
          <w:sz w:val="24"/>
          <w:szCs w:val="24"/>
          <w:shd w:val="clear" w:color="auto" w:fill="FFD29D"/>
        </w:rPr>
        <w:t>Forest Hills University Academic Advising Center</w:t>
      </w:r>
      <w:r w:rsidRPr="006B2736">
        <w:rPr>
          <w:rFonts w:eastAsia="Times New Roman" w:cstheme="minorHAnsi"/>
          <w:color w:val="000000"/>
          <w:sz w:val="24"/>
          <w:szCs w:val="24"/>
        </w:rPr>
        <w:t> is to </w:t>
      </w:r>
      <w:r w:rsidRPr="006B2736">
        <w:rPr>
          <w:rFonts w:eastAsia="Times New Roman" w:cstheme="minorHAnsi"/>
          <w:color w:val="000000"/>
          <w:sz w:val="24"/>
          <w:szCs w:val="24"/>
          <w:shd w:val="clear" w:color="auto" w:fill="9FC0FF"/>
        </w:rPr>
        <w:t>educate, empower, and serve</w:t>
      </w:r>
      <w:r w:rsidRPr="006B2736">
        <w:rPr>
          <w:rFonts w:eastAsia="Times New Roman" w:cstheme="minorHAnsi"/>
          <w:color w:val="000000"/>
          <w:sz w:val="24"/>
          <w:szCs w:val="24"/>
        </w:rPr>
        <w:t> </w:t>
      </w:r>
      <w:r w:rsidRPr="006B2736">
        <w:rPr>
          <w:rFonts w:eastAsia="Times New Roman" w:cstheme="minorHAnsi"/>
          <w:color w:val="000000"/>
          <w:sz w:val="24"/>
          <w:szCs w:val="24"/>
          <w:shd w:val="clear" w:color="auto" w:fill="FFE47F"/>
        </w:rPr>
        <w:t>students</w:t>
      </w:r>
      <w:r w:rsidRPr="006B2736">
        <w:rPr>
          <w:rFonts w:eastAsia="Times New Roman" w:cstheme="minorHAnsi"/>
          <w:color w:val="000000"/>
          <w:sz w:val="24"/>
          <w:szCs w:val="24"/>
        </w:rPr>
        <w:t> by providing them with the </w:t>
      </w:r>
      <w:r w:rsidRPr="006B2736">
        <w:rPr>
          <w:rFonts w:eastAsia="Times New Roman" w:cstheme="minorHAnsi"/>
          <w:color w:val="000000"/>
          <w:sz w:val="24"/>
          <w:szCs w:val="24"/>
          <w:shd w:val="clear" w:color="auto" w:fill="87D0A0"/>
        </w:rPr>
        <w:t>information and tools necessary to make well-informed decisions leading to academic and career success</w:t>
      </w:r>
      <w:r w:rsidRPr="006B2736">
        <w:rPr>
          <w:rFonts w:eastAsia="Times New Roman" w:cstheme="minorHAnsi"/>
          <w:color w:val="000000"/>
          <w:sz w:val="24"/>
          <w:szCs w:val="24"/>
        </w:rPr>
        <w:t>. </w:t>
      </w:r>
      <w:r w:rsidRPr="006B2736">
        <w:rPr>
          <w:rFonts w:eastAsia="Times New Roman" w:cstheme="minorHAnsi"/>
          <w:color w:val="000000"/>
          <w:sz w:val="24"/>
          <w:szCs w:val="24"/>
          <w:shd w:val="clear" w:color="auto" w:fill="FFACCC"/>
        </w:rPr>
        <w:t xml:space="preserve">The Center is dedicated establishing an environment that support </w:t>
      </w:r>
      <w:proofErr w:type="gramStart"/>
      <w:r w:rsidRPr="006B2736">
        <w:rPr>
          <w:rFonts w:eastAsia="Times New Roman" w:cstheme="minorHAnsi"/>
          <w:color w:val="000000"/>
          <w:sz w:val="24"/>
          <w:szCs w:val="24"/>
          <w:shd w:val="clear" w:color="auto" w:fill="FFACCC"/>
        </w:rPr>
        <w:t>students</w:t>
      </w:r>
      <w:proofErr w:type="gramEnd"/>
      <w:r w:rsidRPr="006B2736">
        <w:rPr>
          <w:rFonts w:eastAsia="Times New Roman" w:cstheme="minorHAnsi"/>
          <w:color w:val="000000"/>
          <w:sz w:val="24"/>
          <w:szCs w:val="24"/>
          <w:shd w:val="clear" w:color="auto" w:fill="FFACCC"/>
        </w:rPr>
        <w:t xml:space="preserve"> retention and graduation</w:t>
      </w:r>
      <w:r w:rsidRPr="006B2736">
        <w:rPr>
          <w:rFonts w:eastAsia="Times New Roman" w:cstheme="minorHAnsi"/>
          <w:color w:val="000000"/>
          <w:sz w:val="24"/>
          <w:szCs w:val="24"/>
        </w:rPr>
        <w:t>.</w:t>
      </w:r>
    </w:p>
    <w:p w:rsid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The </w:t>
      </w:r>
      <w:r w:rsidRPr="006B2736">
        <w:rPr>
          <w:rFonts w:eastAsia="Times New Roman" w:cstheme="minorHAnsi"/>
          <w:color w:val="000000"/>
          <w:sz w:val="24"/>
          <w:szCs w:val="24"/>
          <w:shd w:val="clear" w:color="auto" w:fill="FFD29D"/>
        </w:rPr>
        <w:t>Kew Gardens College Library</w:t>
      </w:r>
      <w:r w:rsidRPr="006B2736">
        <w:rPr>
          <w:rFonts w:eastAsia="Times New Roman" w:cstheme="minorHAnsi"/>
          <w:color w:val="000000"/>
          <w:sz w:val="24"/>
          <w:szCs w:val="24"/>
        </w:rPr>
        <w:t> is dedicated to </w:t>
      </w:r>
      <w:r w:rsidRPr="006B2736">
        <w:rPr>
          <w:rFonts w:eastAsia="Times New Roman" w:cstheme="minorHAnsi"/>
          <w:color w:val="000000"/>
          <w:sz w:val="24"/>
          <w:szCs w:val="24"/>
          <w:shd w:val="clear" w:color="auto" w:fill="9FC0FF"/>
        </w:rPr>
        <w:t>support the educational and research needs</w:t>
      </w:r>
      <w:r w:rsidRPr="006B2736">
        <w:rPr>
          <w:rFonts w:eastAsia="Times New Roman" w:cstheme="minorHAnsi"/>
          <w:color w:val="000000"/>
          <w:sz w:val="24"/>
          <w:szCs w:val="24"/>
        </w:rPr>
        <w:t> of </w:t>
      </w:r>
      <w:r w:rsidRPr="006B2736">
        <w:rPr>
          <w:rFonts w:eastAsia="Times New Roman" w:cstheme="minorHAnsi"/>
          <w:color w:val="000000"/>
          <w:sz w:val="24"/>
          <w:szCs w:val="24"/>
          <w:shd w:val="clear" w:color="auto" w:fill="FFE47F"/>
        </w:rPr>
        <w:t>students, staff, faculty, and administration</w:t>
      </w:r>
      <w:r w:rsidRPr="006B2736">
        <w:rPr>
          <w:rFonts w:eastAsia="Times New Roman" w:cstheme="minorHAnsi"/>
          <w:color w:val="000000"/>
          <w:sz w:val="24"/>
          <w:szCs w:val="24"/>
        </w:rPr>
        <w:t> by </w:t>
      </w:r>
      <w:r w:rsidRPr="006B2736">
        <w:rPr>
          <w:rFonts w:eastAsia="Times New Roman" w:cstheme="minorHAnsi"/>
          <w:color w:val="000000"/>
          <w:sz w:val="24"/>
          <w:szCs w:val="24"/>
          <w:shd w:val="clear" w:color="auto" w:fill="87D0A0"/>
        </w:rPr>
        <w:t>providing quality collections and services</w:t>
      </w:r>
      <w:r w:rsidRPr="006B2736">
        <w:rPr>
          <w:rFonts w:eastAsia="Times New Roman" w:cstheme="minorHAnsi"/>
          <w:color w:val="000000"/>
          <w:sz w:val="24"/>
          <w:szCs w:val="24"/>
        </w:rPr>
        <w:t>. </w:t>
      </w:r>
      <w:r w:rsidRPr="006B2736">
        <w:rPr>
          <w:rFonts w:eastAsia="Times New Roman" w:cstheme="minorHAnsi"/>
          <w:color w:val="000000"/>
          <w:sz w:val="24"/>
          <w:szCs w:val="24"/>
          <w:shd w:val="clear" w:color="auto" w:fill="FFACCC"/>
        </w:rPr>
        <w:t>The library manages and provides access to print and electronic information, offers reference services, and provides information literacy instruction</w:t>
      </w:r>
      <w:r w:rsidRPr="006B2736">
        <w:rPr>
          <w:rFonts w:eastAsia="Times New Roman" w:cstheme="minorHAnsi"/>
          <w:color w:val="000000"/>
          <w:sz w:val="24"/>
          <w:szCs w:val="24"/>
        </w:rPr>
        <w:t>.</w:t>
      </w:r>
    </w:p>
    <w:p w:rsidR="006B2736" w:rsidRPr="006B2736" w:rsidRDefault="006B2736" w:rsidP="006B2736">
      <w:pPr>
        <w:shd w:val="clear" w:color="auto" w:fill="FFFFFF"/>
        <w:spacing w:after="0" w:line="240" w:lineRule="auto"/>
        <w:rPr>
          <w:rFonts w:eastAsia="Times New Roman" w:cstheme="minorHAnsi"/>
          <w:color w:val="000000"/>
          <w:sz w:val="24"/>
          <w:szCs w:val="24"/>
        </w:rPr>
      </w:pPr>
    </w:p>
    <w:p w:rsidR="006B2736" w:rsidRPr="006B2736" w:rsidRDefault="006B2736" w:rsidP="006B2736">
      <w:pPr>
        <w:shd w:val="clear" w:color="auto" w:fill="FFFFFF"/>
        <w:spacing w:after="0" w:line="240" w:lineRule="auto"/>
        <w:outlineLvl w:val="3"/>
        <w:rPr>
          <w:rFonts w:eastAsia="Times New Roman" w:cstheme="minorHAnsi"/>
          <w:b/>
          <w:bCs/>
          <w:color w:val="000000"/>
          <w:sz w:val="24"/>
          <w:szCs w:val="24"/>
        </w:rPr>
      </w:pPr>
      <w:r w:rsidRPr="006B2736">
        <w:rPr>
          <w:rFonts w:eastAsia="Times New Roman" w:cstheme="minorHAnsi"/>
          <w:b/>
          <w:bCs/>
          <w:color w:val="000000"/>
          <w:sz w:val="24"/>
          <w:szCs w:val="24"/>
        </w:rPr>
        <w:t>Mission Statement of the CUNY Graduate School of Public Health and Health Policy:</w:t>
      </w:r>
    </w:p>
    <w:p w:rsid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The mission of the CUNY Graduate School of Public Health and Health Policy is to provide a collaborative and accessible environment for excellence in education, research, and service in public health, to promote and sustain healthier populations in New York City and around the world, and to shape policy and practice in public health for all.</w:t>
      </w:r>
    </w:p>
    <w:p w:rsidR="006B2736" w:rsidRPr="006B2736" w:rsidRDefault="006B2736" w:rsidP="006B2736">
      <w:pPr>
        <w:shd w:val="clear" w:color="auto" w:fill="FFFFFF"/>
        <w:spacing w:after="0" w:line="240" w:lineRule="auto"/>
        <w:rPr>
          <w:rFonts w:eastAsia="Times New Roman" w:cstheme="minorHAnsi"/>
          <w:color w:val="000000"/>
          <w:sz w:val="24"/>
          <w:szCs w:val="24"/>
        </w:rPr>
      </w:pPr>
    </w:p>
    <w:p w:rsidR="006B2736" w:rsidRPr="006B2736" w:rsidRDefault="006B2736" w:rsidP="006B2736">
      <w:pPr>
        <w:shd w:val="clear" w:color="auto" w:fill="FFFFFF"/>
        <w:spacing w:after="0" w:line="240" w:lineRule="auto"/>
        <w:outlineLvl w:val="3"/>
        <w:rPr>
          <w:rFonts w:eastAsia="Times New Roman" w:cstheme="minorHAnsi"/>
          <w:b/>
          <w:bCs/>
          <w:color w:val="000000"/>
          <w:sz w:val="24"/>
          <w:szCs w:val="24"/>
        </w:rPr>
      </w:pPr>
      <w:r w:rsidRPr="006B2736">
        <w:rPr>
          <w:rFonts w:eastAsia="Times New Roman" w:cstheme="minorHAnsi"/>
          <w:b/>
          <w:bCs/>
          <w:color w:val="000000"/>
          <w:sz w:val="24"/>
          <w:szCs w:val="24"/>
        </w:rPr>
        <w:t>Developing Goals Statements</w:t>
      </w:r>
    </w:p>
    <w:p w:rsidR="006B2736" w:rsidRP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Goals describe what your office is trying to accomplish, and are clear, meaningful statements of the unit functions. They should be broad enough to transcend the offices/departments housed in each unit, but focused enough to be evaluated. While developing 2-3 goal statements for your unit, consider the following:</w:t>
      </w:r>
    </w:p>
    <w:p w:rsidR="006B2736" w:rsidRPr="006B2736" w:rsidRDefault="006B2736" w:rsidP="006B2736">
      <w:pPr>
        <w:numPr>
          <w:ilvl w:val="0"/>
          <w:numId w:val="3"/>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What are the unit’s day to day functions?</w:t>
      </w:r>
    </w:p>
    <w:p w:rsidR="006B2736" w:rsidRPr="006B2736" w:rsidRDefault="006B2736" w:rsidP="006B2736">
      <w:pPr>
        <w:numPr>
          <w:ilvl w:val="0"/>
          <w:numId w:val="3"/>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lastRenderedPageBreak/>
        <w:t>What is the output (product or service) of the unit?</w:t>
      </w:r>
    </w:p>
    <w:p w:rsidR="006B2736" w:rsidRDefault="006B2736" w:rsidP="006B2736">
      <w:pPr>
        <w:shd w:val="clear" w:color="auto" w:fill="FFFFFF"/>
        <w:spacing w:after="0" w:line="240" w:lineRule="auto"/>
        <w:rPr>
          <w:rFonts w:eastAsia="Times New Roman" w:cstheme="minorHAnsi"/>
          <w:color w:val="000000"/>
          <w:sz w:val="24"/>
          <w:szCs w:val="24"/>
        </w:rPr>
      </w:pPr>
    </w:p>
    <w:p w:rsidR="006B2736" w:rsidRP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Goal statements should:</w:t>
      </w:r>
    </w:p>
    <w:p w:rsidR="006B2736" w:rsidRPr="006B2736" w:rsidRDefault="006B2736" w:rsidP="006B2736">
      <w:pPr>
        <w:numPr>
          <w:ilvl w:val="0"/>
          <w:numId w:val="4"/>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Be unique to the unit</w:t>
      </w:r>
    </w:p>
    <w:p w:rsidR="006B2736" w:rsidRPr="006B2736" w:rsidRDefault="006B2736" w:rsidP="006B2736">
      <w:pPr>
        <w:numPr>
          <w:ilvl w:val="0"/>
          <w:numId w:val="4"/>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Be anchored in its mission</w:t>
      </w:r>
    </w:p>
    <w:p w:rsidR="006B2736" w:rsidRPr="006B2736" w:rsidRDefault="006B2736" w:rsidP="006B2736">
      <w:pPr>
        <w:numPr>
          <w:ilvl w:val="0"/>
          <w:numId w:val="4"/>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Serve as the bridge between the mission and outcomes</w:t>
      </w:r>
    </w:p>
    <w:p w:rsidR="006B2736" w:rsidRDefault="006B2736" w:rsidP="006B2736">
      <w:pPr>
        <w:shd w:val="clear" w:color="auto" w:fill="FFFFFF"/>
        <w:spacing w:after="0" w:line="240" w:lineRule="auto"/>
        <w:rPr>
          <w:rFonts w:eastAsia="Times New Roman" w:cstheme="minorHAnsi"/>
          <w:color w:val="000000"/>
          <w:sz w:val="24"/>
          <w:szCs w:val="24"/>
        </w:rPr>
      </w:pPr>
    </w:p>
    <w:p w:rsidR="006B2736" w:rsidRP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Goal statements are not:</w:t>
      </w:r>
    </w:p>
    <w:p w:rsidR="006B2736" w:rsidRPr="006B2736" w:rsidRDefault="006B2736" w:rsidP="006B2736">
      <w:pPr>
        <w:numPr>
          <w:ilvl w:val="0"/>
          <w:numId w:val="5"/>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Annual objectives</w:t>
      </w:r>
    </w:p>
    <w:p w:rsidR="006B2736" w:rsidRPr="006B2736" w:rsidRDefault="006B2736" w:rsidP="006B2736">
      <w:pPr>
        <w:numPr>
          <w:ilvl w:val="0"/>
          <w:numId w:val="5"/>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Outcomes</w:t>
      </w:r>
    </w:p>
    <w:p w:rsidR="006B2736" w:rsidRPr="006B2736" w:rsidRDefault="006B2736" w:rsidP="006B2736">
      <w:pPr>
        <w:numPr>
          <w:ilvl w:val="0"/>
          <w:numId w:val="5"/>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Substitutes for the unit mission</w:t>
      </w:r>
    </w:p>
    <w:p w:rsidR="006B2736" w:rsidRPr="006B2736" w:rsidRDefault="006B2736" w:rsidP="006B2736">
      <w:pPr>
        <w:numPr>
          <w:ilvl w:val="0"/>
          <w:numId w:val="5"/>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Individual performance goals</w:t>
      </w:r>
    </w:p>
    <w:p w:rsidR="006B2736" w:rsidRDefault="006B2736" w:rsidP="006B2736">
      <w:pPr>
        <w:shd w:val="clear" w:color="auto" w:fill="FFFFFF"/>
        <w:spacing w:after="0" w:line="240" w:lineRule="auto"/>
        <w:rPr>
          <w:rFonts w:eastAsia="Times New Roman" w:cstheme="minorHAnsi"/>
          <w:color w:val="000000"/>
          <w:sz w:val="24"/>
          <w:szCs w:val="24"/>
        </w:rPr>
      </w:pPr>
    </w:p>
    <w:p w:rsidR="006B2736" w:rsidRP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Examples of Goal Statements of Administrative and Educational Support Units</w:t>
      </w:r>
    </w:p>
    <w:p w:rsidR="006B2736" w:rsidRPr="006B2736" w:rsidRDefault="006B2736" w:rsidP="006B2736">
      <w:pPr>
        <w:numPr>
          <w:ilvl w:val="0"/>
          <w:numId w:val="6"/>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Attract and retain highly qualified students</w:t>
      </w:r>
    </w:p>
    <w:p w:rsidR="006B2736" w:rsidRPr="006B2736" w:rsidRDefault="006B2736" w:rsidP="006B2736">
      <w:pPr>
        <w:numPr>
          <w:ilvl w:val="0"/>
          <w:numId w:val="6"/>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Support the academic and professional growth of students</w:t>
      </w:r>
    </w:p>
    <w:p w:rsidR="006B2736" w:rsidRPr="006B2736" w:rsidRDefault="006B2736" w:rsidP="006B2736">
      <w:pPr>
        <w:numPr>
          <w:ilvl w:val="0"/>
          <w:numId w:val="6"/>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Enhance the availability and use of print and electronic resources</w:t>
      </w:r>
    </w:p>
    <w:p w:rsidR="006B2736" w:rsidRDefault="006B2736" w:rsidP="006B2736">
      <w:pPr>
        <w:shd w:val="clear" w:color="auto" w:fill="FFFFFF"/>
        <w:spacing w:after="0" w:line="240" w:lineRule="auto"/>
        <w:outlineLvl w:val="3"/>
        <w:rPr>
          <w:rFonts w:eastAsia="Times New Roman" w:cstheme="minorHAnsi"/>
          <w:b/>
          <w:bCs/>
          <w:color w:val="000000"/>
          <w:sz w:val="24"/>
          <w:szCs w:val="24"/>
        </w:rPr>
      </w:pPr>
    </w:p>
    <w:p w:rsidR="006B2736" w:rsidRPr="006B2736" w:rsidRDefault="006B2736" w:rsidP="006B2736">
      <w:pPr>
        <w:shd w:val="clear" w:color="auto" w:fill="FFFFFF"/>
        <w:spacing w:after="0" w:line="240" w:lineRule="auto"/>
        <w:outlineLvl w:val="3"/>
        <w:rPr>
          <w:rFonts w:eastAsia="Times New Roman" w:cstheme="minorHAnsi"/>
          <w:b/>
          <w:bCs/>
          <w:color w:val="000000"/>
          <w:sz w:val="24"/>
          <w:szCs w:val="24"/>
        </w:rPr>
      </w:pPr>
      <w:r w:rsidRPr="006B2736">
        <w:rPr>
          <w:rFonts w:eastAsia="Times New Roman" w:cstheme="minorHAnsi"/>
          <w:b/>
          <w:bCs/>
          <w:color w:val="000000"/>
          <w:sz w:val="24"/>
          <w:szCs w:val="24"/>
        </w:rPr>
        <w:t>Developing Outcome Measures</w:t>
      </w:r>
    </w:p>
    <w:p w:rsidR="006B2736" w:rsidRP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Outcomes describe the result of the work completed by the unit. They are directly related to the mission and goals of the unit. There are two types of outcomes: student learning outcomes (detailed expectations of students; the knowledge and skills students will acquire) and support outcomes (detailed expectations of support provided by unit; focus on the delivery of its services, processes, activities, or functions). A unit can include both types of outcomes. While developing 2-3 expected outcomes for each goal, consider the following:</w:t>
      </w:r>
    </w:p>
    <w:p w:rsidR="006B2736" w:rsidRPr="006B2736" w:rsidRDefault="006B2736" w:rsidP="006B2736">
      <w:pPr>
        <w:numPr>
          <w:ilvl w:val="0"/>
          <w:numId w:val="7"/>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What are the direct and indirect indicators of student learning for my unit?</w:t>
      </w:r>
    </w:p>
    <w:p w:rsidR="006B2736" w:rsidRPr="006B2736" w:rsidRDefault="006B2736" w:rsidP="006B2736">
      <w:pPr>
        <w:numPr>
          <w:ilvl w:val="0"/>
          <w:numId w:val="7"/>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How will the goal be achieved?</w:t>
      </w:r>
    </w:p>
    <w:p w:rsidR="006B2736" w:rsidRDefault="006B2736" w:rsidP="006B2736">
      <w:pPr>
        <w:shd w:val="clear" w:color="auto" w:fill="FFFFFF"/>
        <w:spacing w:after="0" w:line="240" w:lineRule="auto"/>
        <w:rPr>
          <w:rFonts w:eastAsia="Times New Roman" w:cstheme="minorHAnsi"/>
          <w:color w:val="000000"/>
          <w:sz w:val="24"/>
          <w:szCs w:val="24"/>
        </w:rPr>
      </w:pPr>
    </w:p>
    <w:p w:rsidR="006B2736" w:rsidRP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Outcome statement should:</w:t>
      </w:r>
    </w:p>
    <w:p w:rsidR="006B2736" w:rsidRPr="006B2736" w:rsidRDefault="006B2736" w:rsidP="006B2736">
      <w:pPr>
        <w:numPr>
          <w:ilvl w:val="0"/>
          <w:numId w:val="8"/>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Unique to the unit</w:t>
      </w:r>
    </w:p>
    <w:p w:rsidR="006B2736" w:rsidRPr="006B2736" w:rsidRDefault="006B2736" w:rsidP="006B2736">
      <w:pPr>
        <w:numPr>
          <w:ilvl w:val="0"/>
          <w:numId w:val="8"/>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Be more detailed than the goal</w:t>
      </w:r>
    </w:p>
    <w:p w:rsidR="006B2736" w:rsidRPr="006B2736" w:rsidRDefault="006B2736" w:rsidP="006B2736">
      <w:pPr>
        <w:numPr>
          <w:ilvl w:val="0"/>
          <w:numId w:val="8"/>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Must be measurable</w:t>
      </w:r>
    </w:p>
    <w:p w:rsidR="006B2736" w:rsidRPr="006B2736" w:rsidRDefault="006B2736" w:rsidP="006B2736">
      <w:pPr>
        <w:numPr>
          <w:ilvl w:val="0"/>
          <w:numId w:val="8"/>
        </w:numPr>
        <w:shd w:val="clear" w:color="auto" w:fill="FFFFFF"/>
        <w:spacing w:after="0" w:line="240" w:lineRule="auto"/>
        <w:ind w:left="300"/>
        <w:rPr>
          <w:rFonts w:eastAsia="Times New Roman" w:cstheme="minorHAnsi"/>
          <w:color w:val="000000"/>
          <w:sz w:val="24"/>
          <w:szCs w:val="24"/>
        </w:rPr>
      </w:pPr>
      <w:r>
        <w:rPr>
          <w:rFonts w:eastAsia="Times New Roman" w:cstheme="minorHAnsi"/>
          <w:color w:val="000000"/>
          <w:sz w:val="24"/>
          <w:szCs w:val="24"/>
        </w:rPr>
        <w:t>Use appropriate verbs</w:t>
      </w:r>
      <w:bookmarkStart w:id="0" w:name="_GoBack"/>
      <w:bookmarkEnd w:id="0"/>
    </w:p>
    <w:p w:rsidR="006B2736" w:rsidRPr="006B2736" w:rsidRDefault="006B2736" w:rsidP="006B2736">
      <w:pPr>
        <w:numPr>
          <w:ilvl w:val="0"/>
          <w:numId w:val="8"/>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Not include benchmarks! (e.g. the Unit will recruit 30 more students than in the prior year)</w:t>
      </w:r>
    </w:p>
    <w:p w:rsidR="006B2736" w:rsidRDefault="006B2736" w:rsidP="006B2736">
      <w:pPr>
        <w:shd w:val="clear" w:color="auto" w:fill="FFFFFF"/>
        <w:spacing w:after="0" w:line="240" w:lineRule="auto"/>
        <w:rPr>
          <w:rFonts w:eastAsia="Times New Roman" w:cstheme="minorHAnsi"/>
          <w:color w:val="000000"/>
          <w:sz w:val="24"/>
          <w:szCs w:val="24"/>
        </w:rPr>
      </w:pPr>
    </w:p>
    <w:p w:rsidR="006B2736" w:rsidRPr="006B2736" w:rsidRDefault="006B2736" w:rsidP="006B2736">
      <w:pPr>
        <w:shd w:val="clear" w:color="auto" w:fill="FFFFFF"/>
        <w:spacing w:after="0" w:line="240" w:lineRule="auto"/>
        <w:rPr>
          <w:rFonts w:eastAsia="Times New Roman" w:cstheme="minorHAnsi"/>
          <w:color w:val="000000"/>
          <w:sz w:val="24"/>
          <w:szCs w:val="24"/>
        </w:rPr>
      </w:pPr>
      <w:r w:rsidRPr="006B2736">
        <w:rPr>
          <w:rFonts w:eastAsia="Times New Roman" w:cstheme="minorHAnsi"/>
          <w:color w:val="000000"/>
          <w:sz w:val="24"/>
          <w:szCs w:val="24"/>
        </w:rPr>
        <w:t>Examples of Outcome Statements of Administrative and Educational Support Units</w:t>
      </w:r>
    </w:p>
    <w:p w:rsidR="006B2736" w:rsidRPr="006B2736" w:rsidRDefault="006B2736" w:rsidP="006B2736">
      <w:pPr>
        <w:numPr>
          <w:ilvl w:val="0"/>
          <w:numId w:val="9"/>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Increase average GPA of new students</w:t>
      </w:r>
    </w:p>
    <w:p w:rsidR="006B2736" w:rsidRPr="006B2736" w:rsidRDefault="006B2736" w:rsidP="006B2736">
      <w:pPr>
        <w:numPr>
          <w:ilvl w:val="0"/>
          <w:numId w:val="9"/>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Increase number of students who complete pre-registration</w:t>
      </w:r>
    </w:p>
    <w:p w:rsidR="006B2736" w:rsidRPr="006B2736" w:rsidRDefault="006B2736" w:rsidP="006B2736">
      <w:pPr>
        <w:numPr>
          <w:ilvl w:val="0"/>
          <w:numId w:val="9"/>
        </w:numPr>
        <w:shd w:val="clear" w:color="auto" w:fill="FFFFFF"/>
        <w:spacing w:after="0" w:line="240" w:lineRule="auto"/>
        <w:ind w:left="300"/>
        <w:rPr>
          <w:rFonts w:eastAsia="Times New Roman" w:cstheme="minorHAnsi"/>
          <w:color w:val="000000"/>
          <w:sz w:val="24"/>
          <w:szCs w:val="24"/>
        </w:rPr>
      </w:pPr>
      <w:r w:rsidRPr="006B2736">
        <w:rPr>
          <w:rFonts w:eastAsia="Times New Roman" w:cstheme="minorHAnsi"/>
          <w:color w:val="000000"/>
          <w:sz w:val="24"/>
          <w:szCs w:val="24"/>
        </w:rPr>
        <w:t>Establish student government</w:t>
      </w:r>
    </w:p>
    <w:p w:rsidR="003B02FA" w:rsidRPr="006B2736" w:rsidRDefault="003B02FA" w:rsidP="006B2736">
      <w:pPr>
        <w:spacing w:after="0" w:line="240" w:lineRule="auto"/>
        <w:rPr>
          <w:rFonts w:cstheme="minorHAnsi"/>
        </w:rPr>
      </w:pPr>
    </w:p>
    <w:sectPr w:rsidR="003B02FA" w:rsidRPr="006B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E99"/>
    <w:multiLevelType w:val="multilevel"/>
    <w:tmpl w:val="719A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40788"/>
    <w:multiLevelType w:val="multilevel"/>
    <w:tmpl w:val="2C86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01A4F"/>
    <w:multiLevelType w:val="multilevel"/>
    <w:tmpl w:val="F120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C7827"/>
    <w:multiLevelType w:val="multilevel"/>
    <w:tmpl w:val="8504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23C10"/>
    <w:multiLevelType w:val="multilevel"/>
    <w:tmpl w:val="D96E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E3981"/>
    <w:multiLevelType w:val="multilevel"/>
    <w:tmpl w:val="9972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2553A"/>
    <w:multiLevelType w:val="multilevel"/>
    <w:tmpl w:val="A654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2405F"/>
    <w:multiLevelType w:val="multilevel"/>
    <w:tmpl w:val="98B4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85241"/>
    <w:multiLevelType w:val="multilevel"/>
    <w:tmpl w:val="B5E2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2"/>
  </w:num>
  <w:num w:numId="5">
    <w:abstractNumId w:val="0"/>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4D"/>
    <w:rsid w:val="003B02FA"/>
    <w:rsid w:val="003F4D4D"/>
    <w:rsid w:val="006B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55CE"/>
  <w15:chartTrackingRefBased/>
  <w15:docId w15:val="{0EFF4D53-A622-4A5C-B1D5-EDCFBA85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27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2736"/>
    <w:rPr>
      <w:rFonts w:ascii="Times New Roman" w:eastAsia="Times New Roman" w:hAnsi="Times New Roman" w:cs="Times New Roman"/>
      <w:b/>
      <w:bCs/>
      <w:sz w:val="24"/>
      <w:szCs w:val="24"/>
    </w:rPr>
  </w:style>
  <w:style w:type="character" w:styleId="Strong">
    <w:name w:val="Strong"/>
    <w:basedOn w:val="DefaultParagraphFont"/>
    <w:uiPriority w:val="22"/>
    <w:qFormat/>
    <w:rsid w:val="006B2736"/>
    <w:rPr>
      <w:b/>
      <w:bCs/>
    </w:rPr>
  </w:style>
  <w:style w:type="paragraph" w:styleId="NormalWeb">
    <w:name w:val="Normal (Web)"/>
    <w:basedOn w:val="Normal"/>
    <w:uiPriority w:val="99"/>
    <w:semiHidden/>
    <w:unhideWhenUsed/>
    <w:rsid w:val="006B2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2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sphadmin</dc:creator>
  <cp:keywords/>
  <dc:description/>
  <cp:lastModifiedBy>sphadmin</cp:lastModifiedBy>
  <cp:revision>2</cp:revision>
  <dcterms:created xsi:type="dcterms:W3CDTF">2022-04-27T21:16:00Z</dcterms:created>
  <dcterms:modified xsi:type="dcterms:W3CDTF">2022-04-27T21:17:00Z</dcterms:modified>
</cp:coreProperties>
</file>